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D1" w:rsidRPr="00CB6C01" w:rsidRDefault="002912D1" w:rsidP="002912D1">
      <w:pPr>
        <w:widowControl/>
        <w:spacing w:after="60" w:line="0" w:lineRule="atLeast"/>
        <w:jc w:val="center"/>
        <w:rPr>
          <w:rFonts w:asciiTheme="minorHAnsi" w:eastAsia="標楷體" w:hAnsiTheme="minorHAnsi" w:cs="新細明體"/>
          <w:color w:val="000000" w:themeColor="text1"/>
          <w:kern w:val="0"/>
          <w:sz w:val="32"/>
          <w:szCs w:val="32"/>
        </w:rPr>
      </w:pPr>
      <w:bookmarkStart w:id="0" w:name="_GoBack"/>
      <w:r w:rsidRPr="00CB6C01">
        <w:rPr>
          <w:rFonts w:asciiTheme="minorHAnsi" w:eastAsia="標楷體" w:hAnsiTheme="minorHAnsi" w:cs="新細明體"/>
          <w:b/>
          <w:color w:val="000000" w:themeColor="text1"/>
          <w:kern w:val="0"/>
          <w:sz w:val="32"/>
          <w:szCs w:val="32"/>
        </w:rPr>
        <w:t>淡江大學「綠色能源科技」學分學程</w:t>
      </w:r>
      <w:r w:rsidRPr="00CB6C01">
        <w:rPr>
          <w:rFonts w:asciiTheme="minorHAnsi" w:eastAsia="標楷體" w:hAnsiTheme="minorHAnsi" w:cs="新細明體"/>
          <w:b/>
          <w:color w:val="000000" w:themeColor="text1"/>
          <w:kern w:val="0"/>
          <w:sz w:val="32"/>
          <w:szCs w:val="32"/>
        </w:rPr>
        <w:t xml:space="preserve"> </w:t>
      </w:r>
      <w:r w:rsidRPr="00CB6C01">
        <w:rPr>
          <w:rFonts w:asciiTheme="minorHAnsi" w:eastAsia="標楷體" w:hAnsiTheme="minorHAnsi" w:cs="新細明體"/>
          <w:b/>
          <w:color w:val="000000" w:themeColor="text1"/>
          <w:kern w:val="0"/>
          <w:sz w:val="32"/>
          <w:szCs w:val="32"/>
        </w:rPr>
        <w:t>修業科目表</w:t>
      </w:r>
      <w:bookmarkEnd w:id="0"/>
    </w:p>
    <w:p w:rsidR="002912D1" w:rsidRPr="00CB6C01" w:rsidRDefault="002912D1" w:rsidP="002912D1">
      <w:pPr>
        <w:widowControl/>
        <w:wordWrap w:val="0"/>
        <w:spacing w:after="60" w:line="0" w:lineRule="atLeast"/>
        <w:jc w:val="right"/>
        <w:rPr>
          <w:rFonts w:asciiTheme="minorHAnsi" w:eastAsia="標楷體" w:hAnsiTheme="minorHAnsi" w:cs="新細明體"/>
          <w:color w:val="FF0000"/>
          <w:kern w:val="0"/>
          <w:sz w:val="20"/>
        </w:rPr>
      </w:pP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102.09.27 (102)</w:t>
      </w: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綠色能源學分學程第</w:t>
      </w: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1</w:t>
      </w: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次會議修正</w:t>
      </w:r>
    </w:p>
    <w:p w:rsidR="002912D1" w:rsidRPr="00CB6C01" w:rsidRDefault="002912D1" w:rsidP="002912D1">
      <w:pPr>
        <w:widowControl/>
        <w:wordWrap w:val="0"/>
        <w:spacing w:after="60" w:line="0" w:lineRule="atLeast"/>
        <w:jc w:val="right"/>
        <w:rPr>
          <w:rFonts w:asciiTheme="minorHAnsi" w:eastAsia="標楷體" w:hAnsiTheme="minorHAnsi" w:cs="新細明體"/>
          <w:color w:val="FF0000"/>
          <w:kern w:val="0"/>
          <w:sz w:val="20"/>
        </w:rPr>
      </w:pP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104.02.04 (103)</w:t>
      </w: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綠色能源學分學程第</w:t>
      </w: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2</w:t>
      </w: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次會議修正</w:t>
      </w:r>
    </w:p>
    <w:p w:rsidR="002912D1" w:rsidRPr="00CB6C01" w:rsidRDefault="002912D1" w:rsidP="002912D1">
      <w:pPr>
        <w:widowControl/>
        <w:spacing w:after="60" w:line="0" w:lineRule="atLeast"/>
        <w:jc w:val="right"/>
        <w:rPr>
          <w:rFonts w:asciiTheme="minorHAnsi" w:eastAsia="標楷體" w:hAnsiTheme="minorHAnsi" w:cs="新細明體"/>
          <w:color w:val="FF0000"/>
          <w:kern w:val="0"/>
          <w:szCs w:val="24"/>
        </w:rPr>
      </w:pP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104.03.26 (103)</w:t>
      </w: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第</w:t>
      </w: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2</w:t>
      </w: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學期第</w:t>
      </w: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1</w:t>
      </w:r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次院</w:t>
      </w:r>
      <w:proofErr w:type="gramStart"/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務</w:t>
      </w:r>
      <w:proofErr w:type="gramEnd"/>
      <w:r w:rsidRPr="00CB6C01">
        <w:rPr>
          <w:rFonts w:asciiTheme="minorHAnsi" w:eastAsia="標楷體" w:hAnsiTheme="minorHAnsi" w:cs="新細明體"/>
          <w:color w:val="FF0000"/>
          <w:kern w:val="0"/>
          <w:sz w:val="20"/>
        </w:rPr>
        <w:t>會議</w:t>
      </w:r>
      <w:r>
        <w:rPr>
          <w:rFonts w:asciiTheme="minorHAnsi" w:eastAsia="標楷體" w:hAnsiTheme="minorHAnsi" w:cs="新細明體" w:hint="eastAsia"/>
          <w:color w:val="FF0000"/>
          <w:kern w:val="0"/>
          <w:sz w:val="20"/>
        </w:rPr>
        <w:t>通</w:t>
      </w:r>
      <w:r>
        <w:rPr>
          <w:rFonts w:asciiTheme="minorHAnsi" w:eastAsia="標楷體" w:hAnsiTheme="minorHAnsi" w:cs="新細明體"/>
          <w:color w:val="FF0000"/>
          <w:kern w:val="0"/>
          <w:sz w:val="20"/>
        </w:rPr>
        <w:t>過</w:t>
      </w:r>
    </w:p>
    <w:p w:rsidR="002912D1" w:rsidRPr="00CB6C01" w:rsidRDefault="002912D1" w:rsidP="002912D1">
      <w:pPr>
        <w:widowControl/>
        <w:spacing w:after="60" w:line="300" w:lineRule="auto"/>
        <w:rPr>
          <w:rFonts w:asciiTheme="minorHAnsi" w:eastAsia="標楷體" w:hAnsiTheme="minorHAnsi" w:cs="新細明體"/>
          <w:color w:val="000000" w:themeColor="text1"/>
          <w:kern w:val="0"/>
          <w:sz w:val="20"/>
        </w:rPr>
      </w:pPr>
      <w:r w:rsidRPr="00CB6C01">
        <w:rPr>
          <w:rFonts w:asciiTheme="minorHAnsi" w:eastAsia="標楷體" w:hAnsiTheme="minorHAnsi" w:cs="新細明體"/>
          <w:b/>
          <w:color w:val="000000" w:themeColor="text1"/>
          <w:kern w:val="0"/>
          <w:sz w:val="20"/>
        </w:rPr>
        <w:t>最低修業學分數：</w:t>
      </w:r>
      <w:r w:rsidRPr="00CB6C01">
        <w:rPr>
          <w:rFonts w:asciiTheme="minorHAnsi" w:eastAsia="標楷體" w:hAnsiTheme="minorHAnsi" w:cs="新細明體"/>
          <w:b/>
          <w:color w:val="000000" w:themeColor="text1"/>
          <w:kern w:val="0"/>
          <w:sz w:val="20"/>
        </w:rPr>
        <w:t>21</w:t>
      </w:r>
      <w:r w:rsidRPr="00CB6C01">
        <w:rPr>
          <w:rFonts w:asciiTheme="minorHAnsi" w:eastAsia="標楷體" w:hAnsiTheme="minorHAnsi" w:cs="新細明體"/>
          <w:b/>
          <w:color w:val="000000" w:themeColor="text1"/>
          <w:kern w:val="0"/>
          <w:sz w:val="20"/>
        </w:rPr>
        <w:t>學分</w:t>
      </w:r>
    </w:p>
    <w:tbl>
      <w:tblPr>
        <w:tblW w:w="10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2297"/>
        <w:gridCol w:w="925"/>
        <w:gridCol w:w="462"/>
        <w:gridCol w:w="462"/>
        <w:gridCol w:w="986"/>
        <w:gridCol w:w="2835"/>
        <w:gridCol w:w="1488"/>
      </w:tblGrid>
      <w:tr w:rsidR="002912D1" w:rsidRPr="00CB6C01" w:rsidTr="002807BB">
        <w:trPr>
          <w:trHeight w:val="850"/>
          <w:jc w:val="center"/>
        </w:trPr>
        <w:tc>
          <w:tcPr>
            <w:tcW w:w="959" w:type="dxa"/>
            <w:shd w:val="clear" w:color="auto" w:fill="FFFF99"/>
            <w:vAlign w:val="center"/>
            <w:hideMark/>
          </w:tcPr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修課</w:t>
            </w:r>
          </w:p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2297" w:type="dxa"/>
            <w:shd w:val="clear" w:color="auto" w:fill="FFFF99"/>
            <w:vAlign w:val="center"/>
            <w:hideMark/>
          </w:tcPr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科目名稱</w:t>
            </w:r>
          </w:p>
        </w:tc>
        <w:tc>
          <w:tcPr>
            <w:tcW w:w="925" w:type="dxa"/>
            <w:shd w:val="clear" w:color="auto" w:fill="FFFF99"/>
            <w:vAlign w:val="center"/>
            <w:hideMark/>
          </w:tcPr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科目</w:t>
            </w:r>
          </w:p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462" w:type="dxa"/>
            <w:shd w:val="clear" w:color="auto" w:fill="FFFF99"/>
            <w:vAlign w:val="center"/>
            <w:hideMark/>
          </w:tcPr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上學期學分數</w:t>
            </w:r>
          </w:p>
        </w:tc>
        <w:tc>
          <w:tcPr>
            <w:tcW w:w="462" w:type="dxa"/>
            <w:shd w:val="clear" w:color="auto" w:fill="FFFF99"/>
            <w:vAlign w:val="center"/>
            <w:hideMark/>
          </w:tcPr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下學期學分數</w:t>
            </w:r>
          </w:p>
        </w:tc>
        <w:tc>
          <w:tcPr>
            <w:tcW w:w="986" w:type="dxa"/>
            <w:shd w:val="clear" w:color="auto" w:fill="FFFF99"/>
            <w:vAlign w:val="center"/>
            <w:hideMark/>
          </w:tcPr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授課</w:t>
            </w:r>
          </w:p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教師</w:t>
            </w:r>
          </w:p>
        </w:tc>
        <w:tc>
          <w:tcPr>
            <w:tcW w:w="2835" w:type="dxa"/>
            <w:shd w:val="clear" w:color="auto" w:fill="FFFF99"/>
            <w:vAlign w:val="center"/>
            <w:hideMark/>
          </w:tcPr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開課系別</w:t>
            </w:r>
          </w:p>
        </w:tc>
        <w:tc>
          <w:tcPr>
            <w:tcW w:w="1488" w:type="dxa"/>
            <w:shd w:val="clear" w:color="auto" w:fill="FFFF99"/>
            <w:vAlign w:val="center"/>
          </w:tcPr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先修科目</w:t>
            </w:r>
          </w:p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(</w:t>
            </w: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建議</w:t>
            </w:r>
            <w:r w:rsidRPr="00CB6C01"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  <w:t>)</w:t>
            </w:r>
          </w:p>
          <w:p w:rsidR="002912D1" w:rsidRPr="00CB6C01" w:rsidRDefault="002912D1" w:rsidP="002807BB">
            <w:pPr>
              <w:widowControl/>
              <w:spacing w:after="60" w:line="240" w:lineRule="exact"/>
              <w:jc w:val="center"/>
              <w:rPr>
                <w:rFonts w:asciiTheme="minorHAnsi" w:eastAsia="標楷體" w:hAnsiTheme="minorHAnsi"/>
                <w:b/>
                <w:color w:val="000000" w:themeColor="text1"/>
                <w:kern w:val="0"/>
                <w:szCs w:val="24"/>
              </w:rPr>
            </w:pPr>
          </w:p>
        </w:tc>
      </w:tr>
      <w:tr w:rsidR="002912D1" w:rsidRPr="00CB6C01" w:rsidTr="002807BB">
        <w:trPr>
          <w:trHeight w:hRule="exact" w:val="480"/>
          <w:jc w:val="center"/>
        </w:trPr>
        <w:tc>
          <w:tcPr>
            <w:tcW w:w="959" w:type="dxa"/>
            <w:vMerge w:val="restart"/>
            <w:hideMark/>
          </w:tcPr>
          <w:p w:rsidR="002912D1" w:rsidRPr="00CB6C01" w:rsidRDefault="002912D1" w:rsidP="002807BB">
            <w:pPr>
              <w:widowControl/>
              <w:spacing w:line="260" w:lineRule="exact"/>
              <w:jc w:val="center"/>
              <w:rPr>
                <w:rFonts w:asciiTheme="minorHAnsi" w:eastAsia="標楷體" w:hAnsiTheme="minorHAnsi" w:cs="新細明體"/>
                <w:b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b/>
                <w:color w:val="000000" w:themeColor="text1"/>
                <w:kern w:val="0"/>
                <w:szCs w:val="24"/>
              </w:rPr>
              <w:t>核心</w:t>
            </w:r>
          </w:p>
          <w:p w:rsidR="002912D1" w:rsidRPr="00CB6C01" w:rsidRDefault="002912D1" w:rsidP="002807BB">
            <w:pPr>
              <w:widowControl/>
              <w:spacing w:line="260" w:lineRule="exact"/>
              <w:jc w:val="center"/>
              <w:rPr>
                <w:rFonts w:asciiTheme="minorHAnsi" w:eastAsia="標楷體" w:hAnsiTheme="minorHAnsi" w:cs="新細明體"/>
                <w:b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b/>
                <w:color w:val="000000" w:themeColor="text1"/>
                <w:kern w:val="0"/>
                <w:szCs w:val="24"/>
              </w:rPr>
              <w:t>課程</w:t>
            </w:r>
          </w:p>
          <w:p w:rsidR="002912D1" w:rsidRPr="00CB6C01" w:rsidRDefault="002912D1" w:rsidP="002807BB">
            <w:pPr>
              <w:widowControl/>
              <w:spacing w:line="26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  <w:t>5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學分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(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必修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綠色能源科技概論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E3224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牛仰堯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航太系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621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Arial"/>
                <w:color w:val="FF0000"/>
                <w:kern w:val="0"/>
                <w:szCs w:val="24"/>
                <w:lang w:val="zh-TW"/>
              </w:rPr>
              <w:t>科技永續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</w:pP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  <w:t>2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  <w:t> 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  <w:t>高思懷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Arial"/>
                <w:color w:val="FF0000"/>
                <w:kern w:val="0"/>
                <w:sz w:val="22"/>
                <w:szCs w:val="22"/>
                <w:lang w:val="zh-TW"/>
              </w:rPr>
              <w:t>全球科技革命學門</w:t>
            </w:r>
            <w:r w:rsidRPr="00CB6C01">
              <w:rPr>
                <w:rFonts w:asciiTheme="minorHAnsi" w:eastAsia="標楷體" w:hAnsiTheme="minorHAnsi" w:cs="Arial"/>
                <w:color w:val="FF0000"/>
                <w:kern w:val="0"/>
                <w:sz w:val="22"/>
                <w:szCs w:val="22"/>
                <w:lang w:val="zh-TW"/>
              </w:rPr>
              <w:t xml:space="preserve"> </w:t>
            </w:r>
            <w:r w:rsidRPr="00CB6C01">
              <w:rPr>
                <w:rFonts w:asciiTheme="minorHAnsi" w:eastAsia="標楷體" w:hAnsiTheme="minorHAnsi" w:cs="Arial"/>
                <w:color w:val="FF0000"/>
                <w:kern w:val="0"/>
                <w:sz w:val="22"/>
                <w:szCs w:val="22"/>
                <w:lang w:val="zh-TW"/>
              </w:rPr>
              <w:t>水環系授課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397"/>
          <w:jc w:val="center"/>
        </w:trPr>
        <w:tc>
          <w:tcPr>
            <w:tcW w:w="959" w:type="dxa"/>
            <w:vMerge w:val="restart"/>
            <w:hideMark/>
          </w:tcPr>
          <w:p w:rsidR="002912D1" w:rsidRPr="00CB6C01" w:rsidRDefault="002912D1" w:rsidP="002807BB">
            <w:pPr>
              <w:widowControl/>
              <w:spacing w:after="60" w:line="40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  <w:p w:rsidR="002912D1" w:rsidRPr="00CB6C01" w:rsidRDefault="002912D1" w:rsidP="002807BB">
            <w:pPr>
              <w:widowControl/>
              <w:spacing w:after="60" w:line="40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b/>
                <w:color w:val="000000" w:themeColor="text1"/>
                <w:kern w:val="0"/>
                <w:szCs w:val="24"/>
              </w:rPr>
              <w:t>基礎科學課程</w:t>
            </w:r>
          </w:p>
          <w:p w:rsidR="002912D1" w:rsidRPr="00CB6C01" w:rsidRDefault="002912D1" w:rsidP="002807BB">
            <w:pPr>
              <w:widowControl/>
              <w:spacing w:after="60" w:line="40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  <w:p w:rsidR="002912D1" w:rsidRPr="00CB6C01" w:rsidRDefault="002912D1" w:rsidP="002807BB">
            <w:pPr>
              <w:widowControl/>
              <w:spacing w:after="60" w:line="40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6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學分</w:t>
            </w:r>
          </w:p>
          <w:p w:rsidR="002912D1" w:rsidRPr="00CB6C01" w:rsidRDefault="002912D1" w:rsidP="002807BB">
            <w:pPr>
              <w:widowControl/>
              <w:spacing w:after="60" w:line="40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(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必修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新能源材料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E3063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蕭裕耀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化材系</w:t>
            </w:r>
            <w:proofErr w:type="gramEnd"/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397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綠能電子</w:t>
            </w:r>
            <w:proofErr w:type="gramEnd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概論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E3232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曾憲威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工學院共同科</w:t>
            </w:r>
            <w:r w:rsidRPr="00CB6C01">
              <w:rPr>
                <w:rFonts w:asciiTheme="minorHAnsi" w:eastAsia="標楷體" w:hAnsiTheme="minorHAnsi" w:cs="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電機系授課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397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能源工程概論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E2638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陳錫仁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工學院共同科</w:t>
            </w:r>
            <w:r w:rsidRPr="00CB6C01">
              <w:rPr>
                <w:rFonts w:asciiTheme="minorHAnsi" w:eastAsia="標楷體" w:hAnsiTheme="minorHAnsi" w:cs="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proofErr w:type="gramStart"/>
            <w:r w:rsidRPr="00CB6C01">
              <w:rPr>
                <w:rFonts w:asciiTheme="minorHAnsi" w:eastAsia="標楷體" w:hAnsiTheme="minorHAnsi" w:cs="細明體"/>
                <w:color w:val="000000" w:themeColor="text1"/>
                <w:kern w:val="0"/>
                <w:sz w:val="22"/>
                <w:szCs w:val="22"/>
              </w:rPr>
              <w:t>化材系</w:t>
            </w:r>
            <w:proofErr w:type="gramEnd"/>
            <w:r w:rsidRPr="00CB6C01">
              <w:rPr>
                <w:rFonts w:asciiTheme="minorHAnsi" w:eastAsia="標楷體" w:hAnsiTheme="minorHAnsi" w:cs="細明體"/>
                <w:color w:val="000000" w:themeColor="text1"/>
                <w:kern w:val="0"/>
                <w:sz w:val="22"/>
                <w:szCs w:val="22"/>
              </w:rPr>
              <w:t>授課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397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綠色化學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E3274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  <w:t>待聘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細明體"/>
                <w:color w:val="000000" w:themeColor="text1"/>
                <w:kern w:val="0"/>
                <w:sz w:val="22"/>
                <w:szCs w:val="22"/>
              </w:rPr>
              <w:t>工學院共同科</w:t>
            </w:r>
            <w:r w:rsidRPr="00CB6C01">
              <w:rPr>
                <w:rFonts w:asciiTheme="minorHAnsi" w:eastAsia="標楷體" w:hAnsiTheme="minorHAnsi" w:cs="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水環系授課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細明體"/>
                <w:color w:val="000000" w:themeColor="text1"/>
                <w:kern w:val="0"/>
                <w:szCs w:val="24"/>
              </w:rPr>
              <w:t>普通化學</w:t>
            </w:r>
          </w:p>
        </w:tc>
      </w:tr>
      <w:tr w:rsidR="002912D1" w:rsidRPr="00CB6C01" w:rsidTr="002807BB">
        <w:trPr>
          <w:trHeight w:hRule="exact" w:val="539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Arial"/>
                <w:color w:val="FF0000"/>
                <w:kern w:val="0"/>
                <w:szCs w:val="24"/>
                <w:lang w:val="zh-TW"/>
              </w:rPr>
              <w:t>智慧綠生活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</w:pP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  <w:t> 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  <w:t>2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  <w:t>王文安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Arial"/>
                <w:color w:val="FF0000"/>
                <w:kern w:val="0"/>
                <w:sz w:val="22"/>
                <w:szCs w:val="22"/>
                <w:lang w:val="zh-TW"/>
              </w:rPr>
              <w:t>全球科技革命學門</w:t>
            </w:r>
            <w:r w:rsidRPr="00CB6C01">
              <w:rPr>
                <w:rFonts w:asciiTheme="minorHAnsi" w:eastAsia="標楷體" w:hAnsiTheme="minorHAnsi" w:cs="Arial"/>
                <w:color w:val="FF0000"/>
                <w:kern w:val="0"/>
                <w:sz w:val="22"/>
                <w:szCs w:val="22"/>
                <w:lang w:val="zh-TW"/>
              </w:rPr>
              <w:t xml:space="preserve"> </w:t>
            </w:r>
            <w:r w:rsidRPr="00CB6C01">
              <w:rPr>
                <w:rFonts w:asciiTheme="minorHAnsi" w:eastAsia="標楷體" w:hAnsiTheme="minorHAnsi" w:cs="Arial"/>
                <w:color w:val="FF0000"/>
                <w:kern w:val="0"/>
                <w:sz w:val="22"/>
                <w:szCs w:val="22"/>
                <w:lang w:val="zh-TW"/>
              </w:rPr>
              <w:t>建築系授課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340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材料科學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E0182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  <w:t>賴偉淇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化材系</w:t>
            </w:r>
            <w:proofErr w:type="gramEnd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授課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612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熱力學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S0434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napToGrid w:val="0"/>
              <w:spacing w:line="240" w:lineRule="exact"/>
              <w:ind w:right="57"/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 w:val="22"/>
                <w:szCs w:val="22"/>
              </w:rPr>
              <w:t>康尚文</w:t>
            </w:r>
          </w:p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李宗翰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機電系學分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578"/>
          <w:jc w:val="center"/>
        </w:trPr>
        <w:tc>
          <w:tcPr>
            <w:tcW w:w="959" w:type="dxa"/>
            <w:vMerge w:val="restart"/>
            <w:hideMark/>
          </w:tcPr>
          <w:p w:rsidR="002912D1" w:rsidRPr="00CB6C01" w:rsidRDefault="002912D1" w:rsidP="002807BB">
            <w:pPr>
              <w:widowControl/>
              <w:spacing w:after="60" w:line="40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  <w:p w:rsidR="002912D1" w:rsidRPr="00CB6C01" w:rsidRDefault="002912D1" w:rsidP="002807BB">
            <w:pPr>
              <w:widowControl/>
              <w:spacing w:after="60" w:line="40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b/>
                <w:color w:val="000000" w:themeColor="text1"/>
                <w:kern w:val="0"/>
                <w:szCs w:val="24"/>
              </w:rPr>
              <w:t>應用領域課程</w:t>
            </w:r>
          </w:p>
          <w:p w:rsidR="002912D1" w:rsidRPr="00CB6C01" w:rsidRDefault="002912D1" w:rsidP="002807BB">
            <w:pPr>
              <w:widowControl/>
              <w:spacing w:after="60" w:line="40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  <w:p w:rsidR="002912D1" w:rsidRPr="00CB6C01" w:rsidRDefault="002912D1" w:rsidP="002807BB">
            <w:pPr>
              <w:widowControl/>
              <w:spacing w:after="60" w:line="40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  <w:t>10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學分</w:t>
            </w:r>
          </w:p>
          <w:p w:rsidR="002912D1" w:rsidRPr="00CB6C01" w:rsidRDefault="002912D1" w:rsidP="002807BB">
            <w:pPr>
              <w:widowControl/>
              <w:spacing w:after="60" w:line="40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(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選修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綠色能源專利導論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E2730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曾憲威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工學院共同科</w:t>
            </w:r>
            <w:r w:rsidRPr="00CB6C01">
              <w:rPr>
                <w:rFonts w:asciiTheme="minorHAnsi" w:eastAsia="標楷體" w:hAnsiTheme="minorHAnsi" w:cs="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電機系授課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340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太陽能工程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E0091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何啟東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化材系</w:t>
            </w:r>
            <w:proofErr w:type="gramEnd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學分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工程數學</w:t>
            </w:r>
          </w:p>
        </w:tc>
      </w:tr>
      <w:tr w:rsidR="002912D1" w:rsidRPr="00CB6C01" w:rsidTr="002807BB">
        <w:trPr>
          <w:trHeight w:hRule="exact" w:val="340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風力發電系統專論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E3225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牛仰堯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航太系學分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普通物理</w:t>
            </w:r>
          </w:p>
        </w:tc>
      </w:tr>
      <w:tr w:rsidR="002912D1" w:rsidRPr="00CB6C01" w:rsidTr="002807BB">
        <w:trPr>
          <w:trHeight w:hRule="exact" w:val="340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環境工程概論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bCs/>
                <w:color w:val="000000" w:themeColor="text1"/>
                <w:kern w:val="0"/>
                <w:szCs w:val="24"/>
              </w:rPr>
              <w:t>E0879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商能洲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土木系學分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340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生態保育工法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E2767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洪勇善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土木系學分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Arial"/>
                <w:color w:val="000000" w:themeColor="text1"/>
                <w:sz w:val="20"/>
              </w:rPr>
              <w:t>土壤力學</w:t>
            </w:r>
          </w:p>
        </w:tc>
      </w:tr>
      <w:tr w:rsidR="002912D1" w:rsidRPr="00CB6C01" w:rsidTr="002807BB">
        <w:trPr>
          <w:trHeight w:hRule="exact" w:val="340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奈米材料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S0804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鄧金培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化學系學分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580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Arial"/>
                <w:color w:val="FF0000"/>
                <w:kern w:val="0"/>
                <w:szCs w:val="24"/>
                <w:lang w:val="zh-TW"/>
              </w:rPr>
              <w:t>海洋科技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FF0000"/>
                <w:kern w:val="0"/>
                <w:szCs w:val="24"/>
              </w:rPr>
              <w:t>2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楊龍杰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Arial"/>
                <w:color w:val="FF0000"/>
                <w:kern w:val="0"/>
                <w:sz w:val="22"/>
                <w:szCs w:val="22"/>
                <w:lang w:val="zh-TW"/>
              </w:rPr>
              <w:t>全球科技革命學門</w:t>
            </w:r>
            <w:r w:rsidRPr="00CB6C01">
              <w:rPr>
                <w:rFonts w:asciiTheme="minorHAnsi" w:eastAsia="標楷體" w:hAnsiTheme="minorHAnsi" w:cs="Arial"/>
                <w:color w:val="FF0000"/>
                <w:kern w:val="0"/>
                <w:sz w:val="22"/>
                <w:szCs w:val="22"/>
                <w:lang w:val="zh-TW"/>
              </w:rPr>
              <w:t xml:space="preserve"> </w:t>
            </w:r>
            <w:r w:rsidRPr="00CB6C01">
              <w:rPr>
                <w:rFonts w:asciiTheme="minorHAnsi" w:eastAsia="標楷體" w:hAnsiTheme="minorHAnsi" w:cs="Arial"/>
                <w:color w:val="FF0000"/>
                <w:kern w:val="0"/>
                <w:sz w:val="22"/>
                <w:szCs w:val="22"/>
                <w:lang w:val="zh-TW"/>
              </w:rPr>
              <w:t>機電系授課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397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環境綠能與</w:t>
            </w:r>
            <w:proofErr w:type="gramEnd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藝術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E1900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姚忠達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工學院共同科</w:t>
            </w:r>
            <w:r w:rsidRPr="00CB6C01">
              <w:rPr>
                <w:rFonts w:asciiTheme="minorHAnsi" w:eastAsia="標楷體" w:hAnsiTheme="minorHAnsi" w:cs="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建築系授課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496"/>
          <w:jc w:val="center"/>
        </w:trPr>
        <w:tc>
          <w:tcPr>
            <w:tcW w:w="959" w:type="dxa"/>
            <w:vMerge/>
            <w:vAlign w:val="center"/>
            <w:hideMark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節能照明技術</w:t>
            </w:r>
          </w:p>
        </w:tc>
        <w:tc>
          <w:tcPr>
            <w:tcW w:w="92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E3405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62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986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許世杰</w:t>
            </w:r>
          </w:p>
        </w:tc>
        <w:tc>
          <w:tcPr>
            <w:tcW w:w="2835" w:type="dxa"/>
            <w:vAlign w:val="center"/>
            <w:hideMark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工學院共同科</w:t>
            </w:r>
            <w:r w:rsidRPr="00CB6C01">
              <w:rPr>
                <w:rFonts w:asciiTheme="minorHAnsi" w:eastAsia="標楷體" w:hAnsiTheme="minorHAnsi" w:cs="細明體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proofErr w:type="gramStart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化材系系</w:t>
            </w:r>
            <w:proofErr w:type="gramEnd"/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授課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  <w:tr w:rsidR="002912D1" w:rsidRPr="00CB6C01" w:rsidTr="002807BB">
        <w:trPr>
          <w:trHeight w:hRule="exact" w:val="459"/>
          <w:jc w:val="center"/>
        </w:trPr>
        <w:tc>
          <w:tcPr>
            <w:tcW w:w="959" w:type="dxa"/>
            <w:vMerge/>
            <w:vAlign w:val="center"/>
          </w:tcPr>
          <w:p w:rsidR="002912D1" w:rsidRPr="00CB6C01" w:rsidRDefault="002912D1" w:rsidP="002807BB">
            <w:pPr>
              <w:widowControl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CB6C01">
              <w:rPr>
                <w:rFonts w:asciiTheme="minorHAnsi" w:eastAsia="標楷體" w:hAnsiTheme="minorHAnsi"/>
                <w:snapToGrid w:val="0"/>
                <w:color w:val="000000" w:themeColor="text1"/>
                <w:kern w:val="0"/>
                <w:szCs w:val="24"/>
                <w:highlight w:val="yellow"/>
              </w:rPr>
              <w:t>綠營建材料與特性</w:t>
            </w:r>
          </w:p>
        </w:tc>
        <w:tc>
          <w:tcPr>
            <w:tcW w:w="925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/>
                <w:snapToGrid w:val="0"/>
                <w:color w:val="000000" w:themeColor="text1"/>
                <w:kern w:val="0"/>
                <w:szCs w:val="24"/>
                <w:highlight w:val="yellow"/>
              </w:rPr>
            </w:pPr>
            <w:r w:rsidRPr="00CB6C01">
              <w:rPr>
                <w:rFonts w:asciiTheme="minorHAnsi" w:eastAsia="標楷體" w:hAnsiTheme="minorHAnsi"/>
                <w:snapToGrid w:val="0"/>
                <w:color w:val="000000" w:themeColor="text1"/>
                <w:kern w:val="0"/>
                <w:szCs w:val="24"/>
                <w:highlight w:val="yellow"/>
              </w:rPr>
              <w:t>E3270</w:t>
            </w:r>
          </w:p>
        </w:tc>
        <w:tc>
          <w:tcPr>
            <w:tcW w:w="462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Cs w:val="24"/>
                <w:highlight w:val="yellow"/>
              </w:rPr>
              <w:t>3</w:t>
            </w:r>
          </w:p>
        </w:tc>
        <w:tc>
          <w:tcPr>
            <w:tcW w:w="986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  <w:highlight w:val="yellow"/>
              </w:rPr>
              <w:t>劉明仁</w:t>
            </w:r>
          </w:p>
        </w:tc>
        <w:tc>
          <w:tcPr>
            <w:tcW w:w="2835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土木系學分</w:t>
            </w:r>
          </w:p>
        </w:tc>
        <w:tc>
          <w:tcPr>
            <w:tcW w:w="1488" w:type="dxa"/>
            <w:vAlign w:val="center"/>
          </w:tcPr>
          <w:p w:rsidR="002912D1" w:rsidRPr="00CB6C01" w:rsidRDefault="002912D1" w:rsidP="002807BB">
            <w:pPr>
              <w:widowControl/>
              <w:spacing w:line="240" w:lineRule="exact"/>
              <w:jc w:val="center"/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 w:rsidRPr="00CB6C01">
              <w:rPr>
                <w:rFonts w:asciiTheme="minorHAnsi" w:eastAsia="標楷體" w:hAnsiTheme="minorHAnsi" w:cs="新細明體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</w:tr>
    </w:tbl>
    <w:p w:rsidR="002912D1" w:rsidRPr="00CB6C01" w:rsidRDefault="002912D1" w:rsidP="002912D1">
      <w:pPr>
        <w:widowControl/>
        <w:spacing w:line="240" w:lineRule="exact"/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</w:pP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>備註：</w:t>
      </w:r>
    </w:p>
    <w:p w:rsidR="002912D1" w:rsidRPr="00CB6C01" w:rsidRDefault="002912D1" w:rsidP="002912D1">
      <w:pPr>
        <w:widowControl/>
        <w:spacing w:line="240" w:lineRule="exact"/>
        <w:ind w:left="330" w:hangingChars="150" w:hanging="330"/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</w:pPr>
      <w:r w:rsidRPr="00CB6C01">
        <w:rPr>
          <w:rFonts w:ascii="微軟正黑體" w:eastAsia="微軟正黑體" w:hAnsi="微軟正黑體" w:cs="微軟正黑體" w:hint="eastAsia"/>
          <w:color w:val="000000" w:themeColor="text1"/>
          <w:kern w:val="0"/>
          <w:sz w:val="22"/>
          <w:szCs w:val="22"/>
        </w:rPr>
        <w:t>※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 xml:space="preserve"> 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>由於各系開課科目名稱及學分數偶有變動，同學提出認證審查時，以修習當時科目名稱為主，從寬認定；工學院每年並視各系開課情形提出課程清單，供同學參考。</w:t>
      </w:r>
    </w:p>
    <w:p w:rsidR="002912D1" w:rsidRPr="00CB6C01" w:rsidRDefault="002912D1" w:rsidP="002912D1">
      <w:pPr>
        <w:widowControl/>
        <w:tabs>
          <w:tab w:val="num" w:pos="360"/>
        </w:tabs>
        <w:spacing w:line="240" w:lineRule="exact"/>
        <w:ind w:left="330" w:hangingChars="150" w:hanging="330"/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</w:pPr>
      <w:r w:rsidRPr="00CB6C01">
        <w:rPr>
          <w:rFonts w:ascii="微軟正黑體" w:eastAsia="微軟正黑體" w:hAnsi="微軟正黑體" w:cs="微軟正黑體" w:hint="eastAsia"/>
          <w:color w:val="000000" w:themeColor="text1"/>
          <w:kern w:val="0"/>
          <w:sz w:val="22"/>
          <w:szCs w:val="22"/>
        </w:rPr>
        <w:t>※</w:t>
      </w:r>
      <w:r w:rsidRPr="00CB6C01">
        <w:rPr>
          <w:rFonts w:asciiTheme="minorHAnsi" w:eastAsia="標楷體" w:hAnsiTheme="minorHAnsi"/>
          <w:color w:val="000000" w:themeColor="text1"/>
          <w:kern w:val="0"/>
          <w:sz w:val="22"/>
          <w:szCs w:val="22"/>
        </w:rPr>
        <w:t>   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>修習本學程之學生必須至少修畢學程認可之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>21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>學分課程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>(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>其中至少應有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 xml:space="preserve">9 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>學分不屬於學生主修系、所之應修科目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>)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>。</w:t>
      </w:r>
    </w:p>
    <w:p w:rsidR="002912D1" w:rsidRPr="00CB6C01" w:rsidRDefault="002912D1" w:rsidP="002912D1">
      <w:pPr>
        <w:widowControl/>
        <w:spacing w:line="240" w:lineRule="exact"/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</w:pPr>
      <w:r w:rsidRPr="00CB6C01">
        <w:rPr>
          <w:rFonts w:ascii="微軟正黑體" w:eastAsia="微軟正黑體" w:hAnsi="微軟正黑體" w:cs="微軟正黑體" w:hint="eastAsia"/>
          <w:color w:val="000000" w:themeColor="text1"/>
          <w:kern w:val="0"/>
          <w:sz w:val="22"/>
          <w:szCs w:val="22"/>
        </w:rPr>
        <w:t>※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 xml:space="preserve"> </w:t>
      </w:r>
      <w:r w:rsidRPr="00CB6C01">
        <w:rPr>
          <w:rFonts w:asciiTheme="minorHAnsi" w:eastAsia="標楷體" w:hAnsiTheme="minorHAnsi" w:cs="新細明體"/>
          <w:color w:val="000000" w:themeColor="text1"/>
          <w:kern w:val="0"/>
          <w:sz w:val="22"/>
          <w:szCs w:val="22"/>
        </w:rPr>
        <w:t>碩士生修習本學分學程之大學部課程，不列入畢業學分數。</w:t>
      </w:r>
    </w:p>
    <w:p w:rsidR="00223602" w:rsidRPr="002912D1" w:rsidRDefault="00223602" w:rsidP="002912D1">
      <w:pPr>
        <w:widowControl/>
        <w:rPr>
          <w:rFonts w:asciiTheme="minorHAnsi" w:eastAsia="標楷體" w:hAnsiTheme="minorHAnsi"/>
          <w:b/>
          <w:snapToGrid w:val="0"/>
          <w:kern w:val="0"/>
          <w:bdr w:val="single" w:sz="4" w:space="0" w:color="auto"/>
        </w:rPr>
      </w:pPr>
    </w:p>
    <w:sectPr w:rsidR="00223602" w:rsidRPr="002912D1" w:rsidSect="002912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D1"/>
    <w:rsid w:val="00223602"/>
    <w:rsid w:val="002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>淡江大學 Tamkang University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1</cp:revision>
  <dcterms:created xsi:type="dcterms:W3CDTF">2015-09-09T07:47:00Z</dcterms:created>
  <dcterms:modified xsi:type="dcterms:W3CDTF">2015-09-09T07:51:00Z</dcterms:modified>
</cp:coreProperties>
</file>